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640104" w14:textId="749F5830" w:rsidR="00D351EB" w:rsidRDefault="00D351EB" w:rsidP="00202F34">
      <w:pPr>
        <w:pStyle w:val="Otsikko2"/>
      </w:pPr>
      <w:r>
        <w:t>Kaivosten ympäristönsuojelun parantaminen</w:t>
      </w:r>
    </w:p>
    <w:p w14:paraId="6BAFDBC6" w14:textId="13E85A72" w:rsidR="00202F34" w:rsidRPr="00163AD1" w:rsidRDefault="00AB6B23" w:rsidP="00531AD1">
      <w:pPr>
        <w:pStyle w:val="Otsikko2"/>
        <w:numPr>
          <w:ilvl w:val="0"/>
          <w:numId w:val="8"/>
        </w:numPr>
        <w:rPr>
          <w:rFonts w:eastAsia="Times New Roman"/>
          <w:sz w:val="24"/>
        </w:rPr>
      </w:pPr>
      <w:r w:rsidRPr="00163AD1">
        <w:rPr>
          <w:sz w:val="24"/>
        </w:rPr>
        <w:t>Kaivannaisjät</w:t>
      </w:r>
      <w:r w:rsidR="00027BC9" w:rsidRPr="00163AD1">
        <w:rPr>
          <w:sz w:val="24"/>
        </w:rPr>
        <w:t xml:space="preserve">esääntelyn ja </w:t>
      </w:r>
      <w:r w:rsidR="00163AD1">
        <w:rPr>
          <w:sz w:val="24"/>
        </w:rPr>
        <w:t>-</w:t>
      </w:r>
      <w:r w:rsidR="00027BC9" w:rsidRPr="00163AD1">
        <w:rPr>
          <w:sz w:val="24"/>
        </w:rPr>
        <w:t>jätteiden kiertotalouden kehittäminen</w:t>
      </w:r>
      <w:r w:rsidR="00D351EB" w:rsidRPr="00163AD1">
        <w:rPr>
          <w:sz w:val="24"/>
        </w:rPr>
        <w:t>,</w:t>
      </w:r>
      <w:r w:rsidR="00027BC9" w:rsidRPr="00163AD1">
        <w:rPr>
          <w:sz w:val="24"/>
        </w:rPr>
        <w:t xml:space="preserve"> </w:t>
      </w:r>
      <w:r w:rsidRPr="00163AD1">
        <w:rPr>
          <w:sz w:val="24"/>
        </w:rPr>
        <w:t xml:space="preserve">kaivosten jätevakuuden </w:t>
      </w:r>
      <w:r w:rsidR="00027BC9" w:rsidRPr="00163AD1">
        <w:rPr>
          <w:sz w:val="24"/>
        </w:rPr>
        <w:t xml:space="preserve">laajentaminen </w:t>
      </w:r>
      <w:r w:rsidR="00426C1E" w:rsidRPr="00163AD1">
        <w:rPr>
          <w:rFonts w:eastAsia="Times New Roman"/>
          <w:sz w:val="24"/>
        </w:rPr>
        <w:t xml:space="preserve">sekä suljettujen ja hylättyjen </w:t>
      </w:r>
      <w:r w:rsidR="00531AD1" w:rsidRPr="00163AD1">
        <w:rPr>
          <w:rFonts w:eastAsia="Times New Roman"/>
          <w:sz w:val="24"/>
        </w:rPr>
        <w:t>kaivannaisjätealueiden ris</w:t>
      </w:r>
      <w:r w:rsidR="00426C1E" w:rsidRPr="00163AD1">
        <w:rPr>
          <w:rFonts w:eastAsia="Times New Roman"/>
          <w:sz w:val="24"/>
        </w:rPr>
        <w:t>kienhallinta</w:t>
      </w:r>
    </w:p>
    <w:p w14:paraId="25AA30BB" w14:textId="0D1C4DC1" w:rsidR="002B6663" w:rsidRDefault="002B6663" w:rsidP="002B6663"/>
    <w:p w14:paraId="548F1DE9" w14:textId="505A7095" w:rsidR="00202F34" w:rsidRDefault="002B6663" w:rsidP="009A746B">
      <w:pPr>
        <w:rPr>
          <w:b/>
          <w:u w:val="single"/>
        </w:rPr>
      </w:pPr>
      <w:r w:rsidRPr="006426FE">
        <w:rPr>
          <w:b/>
          <w:u w:val="single"/>
        </w:rPr>
        <w:t>Luokittelu</w:t>
      </w:r>
      <w:r w:rsidR="00387B8E">
        <w:rPr>
          <w:b/>
          <w:u w:val="single"/>
        </w:rPr>
        <w:t xml:space="preserve"> 1</w:t>
      </w:r>
      <w:r w:rsidRPr="006426FE">
        <w:rPr>
          <w:b/>
          <w:u w:val="single"/>
        </w:rPr>
        <w:t>: perustelee virkanäkemystä.</w:t>
      </w:r>
    </w:p>
    <w:p w14:paraId="389DF75F" w14:textId="77777777" w:rsidR="00B826EC" w:rsidRPr="006426FE" w:rsidRDefault="00B826EC" w:rsidP="009A746B">
      <w:pPr>
        <w:rPr>
          <w:b/>
          <w:u w:val="single"/>
        </w:rPr>
      </w:pPr>
      <w:bookmarkStart w:id="0" w:name="_GoBack"/>
    </w:p>
    <w:bookmarkEnd w:id="0"/>
    <w:p w14:paraId="117B4B8A" w14:textId="77777777" w:rsidR="00202F34" w:rsidRPr="005773C8" w:rsidRDefault="00202F34" w:rsidP="00202F34">
      <w:pPr>
        <w:spacing w:after="0"/>
        <w:rPr>
          <w:b/>
          <w:bCs/>
        </w:rPr>
      </w:pPr>
      <w:r w:rsidRPr="7735C3FC">
        <w:rPr>
          <w:b/>
          <w:bCs/>
        </w:rPr>
        <w:t>1. Tavoite</w:t>
      </w:r>
    </w:p>
    <w:p w14:paraId="420DA315" w14:textId="287D1FF1" w:rsidR="0053765A" w:rsidRPr="0053765A" w:rsidRDefault="002B0E3F" w:rsidP="003446BC">
      <w:pPr>
        <w:pStyle w:val="Luettelokappale"/>
        <w:numPr>
          <w:ilvl w:val="0"/>
          <w:numId w:val="1"/>
        </w:numPr>
      </w:pPr>
      <w:r>
        <w:t>Täsmennetään kaivannaisjätteen jätealueita koskevaa sääntelyä toiminnan koko elinkaaren aikaisten ympäristövaikutusten hallinnan tason parantamiseksi</w:t>
      </w:r>
      <w:r w:rsidR="00D351EB">
        <w:t xml:space="preserve">. </w:t>
      </w:r>
      <w:r w:rsidR="0053765A" w:rsidRPr="0053765A">
        <w:t>Tehostetaan kaivoksen sulkemis</w:t>
      </w:r>
      <w:r>
        <w:t>en, toiminnan vaikutusalueen kunnostamisen</w:t>
      </w:r>
      <w:r w:rsidR="0053765A" w:rsidRPr="0053765A">
        <w:t xml:space="preserve"> ja jälkihoi</w:t>
      </w:r>
      <w:r>
        <w:t xml:space="preserve">don </w:t>
      </w:r>
      <w:r w:rsidR="0053765A">
        <w:t>velvoitteita koskevaa sääntelyä</w:t>
      </w:r>
      <w:r w:rsidR="0053765A" w:rsidRPr="0053765A">
        <w:t>, tavoitteena ehkäistä</w:t>
      </w:r>
      <w:r>
        <w:t xml:space="preserve"> ja vähentää</w:t>
      </w:r>
      <w:r w:rsidR="0053765A" w:rsidRPr="0053765A">
        <w:t xml:space="preserve"> </w:t>
      </w:r>
      <w:r w:rsidR="0053765A">
        <w:t xml:space="preserve">kaivosten </w:t>
      </w:r>
      <w:r w:rsidR="0053765A" w:rsidRPr="0053765A">
        <w:t>sulkemisen jälkeisiä ympäristövaikutuksia</w:t>
      </w:r>
      <w:r>
        <w:t xml:space="preserve"> ja varmistaa ympäristöllisten vastuiden hoito kaikissa tilanteissa</w:t>
      </w:r>
      <w:r w:rsidR="0053765A" w:rsidRPr="0053765A">
        <w:t>.</w:t>
      </w:r>
    </w:p>
    <w:p w14:paraId="20362E14" w14:textId="633F1F90" w:rsidR="0053765A" w:rsidRDefault="00816EE7" w:rsidP="003446BC">
      <w:pPr>
        <w:pStyle w:val="Luettelokappale"/>
        <w:numPr>
          <w:ilvl w:val="0"/>
          <w:numId w:val="1"/>
        </w:numPr>
        <w:spacing w:after="0" w:line="240" w:lineRule="auto"/>
      </w:pPr>
      <w:r>
        <w:t xml:space="preserve">Kaivosten jätevakuuden alan laajentamisen myötä </w:t>
      </w:r>
      <w:r w:rsidR="0012151C">
        <w:t>k</w:t>
      </w:r>
      <w:r w:rsidR="0053765A">
        <w:t xml:space="preserve">aivosten sulkemiseen liittyvät ympäristövastuut voidaan hoitaa toiminnanharjoittajan toimesta tämän ensisijaisen vastuun puitteissa. </w:t>
      </w:r>
    </w:p>
    <w:p w14:paraId="601DD3A4" w14:textId="730A141A" w:rsidR="00816EE7" w:rsidRDefault="00816EE7" w:rsidP="00816EE7">
      <w:pPr>
        <w:pStyle w:val="Luettelokappale"/>
        <w:numPr>
          <w:ilvl w:val="0"/>
          <w:numId w:val="1"/>
        </w:numPr>
        <w:spacing w:after="0" w:line="240" w:lineRule="auto"/>
      </w:pPr>
      <w:r>
        <w:t xml:space="preserve">Hallitaan </w:t>
      </w:r>
      <w:r w:rsidRPr="00AB6B23">
        <w:t>valtion vastuulle jääneiden käytöstä poistettujen ja vakavaa ympäristön pilaantumista tai ympäristölle tai ihmisten terveydelle mahdollista vaaraa aiheut</w:t>
      </w:r>
      <w:r w:rsidR="005C4FE0">
        <w:t>tavien</w:t>
      </w:r>
      <w:r w:rsidRPr="00AB6B23">
        <w:t xml:space="preserve"> kaivannaisjätteiden jätealueiden (KAJAK) riskit</w:t>
      </w:r>
      <w:r>
        <w:t>.</w:t>
      </w:r>
    </w:p>
    <w:p w14:paraId="20C5EA56" w14:textId="2655147D" w:rsidR="00F37901" w:rsidRDefault="00F37901" w:rsidP="00F37901">
      <w:pPr>
        <w:pStyle w:val="Luettelokappale"/>
        <w:numPr>
          <w:ilvl w:val="0"/>
          <w:numId w:val="1"/>
        </w:numPr>
        <w:spacing w:after="0" w:line="240" w:lineRule="auto"/>
      </w:pPr>
      <w:r>
        <w:t>Edistetään kaivannaisjätteiden ympäristöturvallista kiertotaloutta.</w:t>
      </w:r>
    </w:p>
    <w:p w14:paraId="663EB5BF" w14:textId="08ED98B3" w:rsidR="00F37901" w:rsidRPr="003446BC" w:rsidRDefault="00F37901" w:rsidP="00202F34">
      <w:pPr>
        <w:spacing w:after="0"/>
      </w:pPr>
    </w:p>
    <w:p w14:paraId="654EF53B" w14:textId="77777777" w:rsidR="001E55BC" w:rsidRPr="001E55BC" w:rsidRDefault="00202F34" w:rsidP="001E55BC">
      <w:pPr>
        <w:spacing w:after="0"/>
        <w:rPr>
          <w:b/>
          <w:bCs/>
        </w:rPr>
      </w:pPr>
      <w:r w:rsidRPr="7735C3FC">
        <w:rPr>
          <w:b/>
          <w:bCs/>
        </w:rPr>
        <w:t>2. Tausta</w:t>
      </w:r>
      <w:r>
        <w:rPr>
          <w:b/>
          <w:bCs/>
        </w:rPr>
        <w:t xml:space="preserve"> </w:t>
      </w:r>
      <w:r w:rsidR="001E55BC">
        <w:rPr>
          <w:b/>
          <w:bCs/>
        </w:rPr>
        <w:t>ja kytkentä muihin politiikkatoimiin (</w:t>
      </w:r>
      <w:proofErr w:type="spellStart"/>
      <w:proofErr w:type="gramStart"/>
      <w:r w:rsidR="001E55BC">
        <w:rPr>
          <w:b/>
          <w:bCs/>
        </w:rPr>
        <w:t>YM:sä</w:t>
      </w:r>
      <w:proofErr w:type="spellEnd"/>
      <w:proofErr w:type="gramEnd"/>
      <w:r w:rsidR="001E55BC">
        <w:rPr>
          <w:b/>
          <w:bCs/>
        </w:rPr>
        <w:t xml:space="preserve"> tai valtioneuvostossa)</w:t>
      </w:r>
    </w:p>
    <w:p w14:paraId="2122D557" w14:textId="51869526" w:rsidR="00202F34" w:rsidRDefault="006B7BD4" w:rsidP="006B7BD4">
      <w:pPr>
        <w:pStyle w:val="Luettelokappale"/>
        <w:numPr>
          <w:ilvl w:val="0"/>
          <w:numId w:val="1"/>
        </w:numPr>
        <w:spacing w:after="0" w:line="240" w:lineRule="auto"/>
      </w:pPr>
      <w:r>
        <w:t>Kaivannaisjätedirektiivin (</w:t>
      </w:r>
      <w:r w:rsidRPr="006B7BD4">
        <w:t>2006/21/EY</w:t>
      </w:r>
      <w:r>
        <w:t xml:space="preserve">) kansallisessa täytäntöönpanossa on havaittu eräitä puutteita liittyen </w:t>
      </w:r>
      <w:r w:rsidR="002B0E3F">
        <w:t xml:space="preserve">kaivannaisjätteen jätehuoltosuunnitelmaan ja </w:t>
      </w:r>
      <w:r>
        <w:t xml:space="preserve">erityisesti </w:t>
      </w:r>
      <w:r w:rsidR="003B1278">
        <w:t xml:space="preserve">siihen kytkeytyvään </w:t>
      </w:r>
      <w:r>
        <w:t>sulkemissuunnitelmaan</w:t>
      </w:r>
      <w:r w:rsidR="003B1278">
        <w:t xml:space="preserve"> sekä toiminnan vaikutusalueen kunnostamisessa huomioitaviin seikkoihin</w:t>
      </w:r>
      <w:r w:rsidR="00AB6B23">
        <w:t>.</w:t>
      </w:r>
    </w:p>
    <w:p w14:paraId="222893C7" w14:textId="19B877BA" w:rsidR="002B6663" w:rsidRDefault="006B7BD4" w:rsidP="0012151C">
      <w:pPr>
        <w:pStyle w:val="Luettelokappale"/>
        <w:numPr>
          <w:ilvl w:val="0"/>
          <w:numId w:val="1"/>
        </w:numPr>
      </w:pPr>
      <w:r>
        <w:t>Kaivosten jätteenkäsittelyn vakuuden laajentamista on selvitetty Valtioneuvoston</w:t>
      </w:r>
      <w:r w:rsidR="00A94E47">
        <w:t xml:space="preserve"> selvitys </w:t>
      </w:r>
      <w:r>
        <w:t xml:space="preserve">- ja </w:t>
      </w:r>
      <w:r w:rsidR="00A94E47">
        <w:t>tutkimust</w:t>
      </w:r>
      <w:r>
        <w:t>oiminnan osana syksyllä 2022 valmistuneessa selvityksessä ”Kaivosten jätevakuuden alan laajentamisen ympäristönsuojelullinen vaikuttavuus ja kustannukset</w:t>
      </w:r>
      <w:r w:rsidR="00A94E47">
        <w:t>” (Valtioneuvoston selvitys- ja tutkimustoiminnan julkaisusarja 2022:64).</w:t>
      </w:r>
      <w:r w:rsidR="00D351EB">
        <w:t xml:space="preserve"> </w:t>
      </w:r>
      <w:r w:rsidR="005B6498">
        <w:t>Kaivos</w:t>
      </w:r>
      <w:r w:rsidR="002B6663">
        <w:t>ten vakuuskokonaisuuteen kuuluvaa kaivoslain vakuussääntelyä</w:t>
      </w:r>
      <w:r w:rsidR="00D351EB">
        <w:t xml:space="preserve"> </w:t>
      </w:r>
      <w:r w:rsidR="002B6663">
        <w:t>on tarkistettu eduskunnan 20.2.2023 hyväksymässä kaivoslain muutoksessa</w:t>
      </w:r>
      <w:r w:rsidR="005B6498">
        <w:t xml:space="preserve"> (HE 126/2022 </w:t>
      </w:r>
      <w:r w:rsidR="000A7D5D">
        <w:t>vp</w:t>
      </w:r>
      <w:r w:rsidR="00D351EB">
        <w:t>)</w:t>
      </w:r>
      <w:r w:rsidR="000A7D5D" w:rsidRPr="0012151C">
        <w:rPr>
          <w:color w:val="FF0000"/>
        </w:rPr>
        <w:t>.</w:t>
      </w:r>
      <w:r w:rsidR="005B6498" w:rsidRPr="0012151C">
        <w:rPr>
          <w:color w:val="FF0000"/>
        </w:rPr>
        <w:t xml:space="preserve"> </w:t>
      </w:r>
      <w:r w:rsidR="005B6498">
        <w:t>Ympäristönsuojelulain jätevakuussääntelyä on tarkistettu 1.9.2022 voimaan tulleilla lainmuutoksilla (490/2022).</w:t>
      </w:r>
      <w:r w:rsidR="0012151C" w:rsidRPr="0012151C">
        <w:t xml:space="preserve"> </w:t>
      </w:r>
    </w:p>
    <w:p w14:paraId="54D5EB58" w14:textId="1DAD6ABC" w:rsidR="00421916" w:rsidRDefault="00421916" w:rsidP="00421916">
      <w:pPr>
        <w:pStyle w:val="Luettelokappale"/>
        <w:numPr>
          <w:ilvl w:val="0"/>
          <w:numId w:val="1"/>
        </w:numPr>
      </w:pPr>
      <w:r w:rsidRPr="00421916">
        <w:t>Vesipuitedirektiivi</w:t>
      </w:r>
      <w:r w:rsidR="00264110">
        <w:t>n</w:t>
      </w:r>
      <w:r w:rsidRPr="00421916">
        <w:t xml:space="preserve"> (2</w:t>
      </w:r>
      <w:r w:rsidR="00264110">
        <w:t xml:space="preserve">000/60/EY) </w:t>
      </w:r>
      <w:r w:rsidRPr="00421916">
        <w:t xml:space="preserve">vaatimukset </w:t>
      </w:r>
      <w:r w:rsidR="00264110">
        <w:t xml:space="preserve">huomioidaan </w:t>
      </w:r>
      <w:r w:rsidRPr="00421916">
        <w:t>kaivannaisjätteen jätehuollossa.</w:t>
      </w:r>
      <w:r>
        <w:t xml:space="preserve"> Yhteys hankkeeseen </w:t>
      </w:r>
      <w:r w:rsidRPr="00421916">
        <w:t>Vesienhoidon ympäristötavoitteet ja niistä poikkeaminen (VN/30326/2022 ja YM043:00/2022)</w:t>
      </w:r>
      <w:r>
        <w:t>.</w:t>
      </w:r>
    </w:p>
    <w:p w14:paraId="70A3C8AA" w14:textId="35ED5BC8" w:rsidR="005B6498" w:rsidRDefault="00A138DC" w:rsidP="0012151C">
      <w:pPr>
        <w:pStyle w:val="Luettelokappale"/>
        <w:numPr>
          <w:ilvl w:val="0"/>
          <w:numId w:val="1"/>
        </w:numPr>
      </w:pPr>
      <w:r w:rsidRPr="0012151C">
        <w:t xml:space="preserve">EU:ssa </w:t>
      </w:r>
      <w:r>
        <w:t xml:space="preserve">on käsiteltävänä </w:t>
      </w:r>
      <w:r w:rsidRPr="0012151C">
        <w:t xml:space="preserve">teollisuuspäästödirektiivin (2010/75/EU) muutos, jolla kaivannaistoiminta tulisi osaksi direktiivin soveltamisalaa. </w:t>
      </w:r>
      <w:r w:rsidR="0012151C">
        <w:t xml:space="preserve">Kansallinen täytäntöönpano voi heijastua myös </w:t>
      </w:r>
      <w:r w:rsidR="002B6663">
        <w:t xml:space="preserve">mm. </w:t>
      </w:r>
      <w:r w:rsidR="0012151C">
        <w:t>kaivosten vakuussääntelyn kehittämiseen.</w:t>
      </w:r>
    </w:p>
    <w:p w14:paraId="69B33DA9" w14:textId="57A47097" w:rsidR="003A4B60" w:rsidRPr="00D41163" w:rsidRDefault="003A4B60" w:rsidP="003A4B60">
      <w:pPr>
        <w:pStyle w:val="Luettelokappale"/>
        <w:numPr>
          <w:ilvl w:val="0"/>
          <w:numId w:val="1"/>
        </w:numPr>
        <w:spacing w:after="0" w:line="240" w:lineRule="auto"/>
      </w:pPr>
      <w:r w:rsidRPr="00AB6B23">
        <w:t xml:space="preserve">KAJAK-alueet on vuonna 2012 luetteloitu </w:t>
      </w:r>
      <w:r w:rsidR="00FB6584" w:rsidRPr="00AB6B23">
        <w:t xml:space="preserve">EU:n kaivannaisjätedirektiivin (2006/21/EY) </w:t>
      </w:r>
      <w:r w:rsidRPr="00AB6B23">
        <w:t xml:space="preserve">edellyttämällä tavalla ja niiden aiheuttamien riskien selvittämiseksi ja poistamiseksi on laadittu direktiivin edellyttämä toimenpideohjelma. Alueilla tehtävät toimenpiteet </w:t>
      </w:r>
      <w:r w:rsidRPr="00AB6B23">
        <w:rPr>
          <w:rFonts w:cstheme="minorHAnsi"/>
        </w:rPr>
        <w:t xml:space="preserve">toteuttavat Euroopan vihreän kehityksen ohjelman myrkyttömään ympäristöön tähtäävää nollapäästötavoitetta, ekosysteemien ja </w:t>
      </w:r>
      <w:proofErr w:type="spellStart"/>
      <w:r w:rsidRPr="00AB6B23">
        <w:rPr>
          <w:rFonts w:cstheme="minorHAnsi"/>
        </w:rPr>
        <w:t>biodiversiteetin</w:t>
      </w:r>
      <w:proofErr w:type="spellEnd"/>
      <w:r w:rsidRPr="00AB6B23">
        <w:rPr>
          <w:rFonts w:cstheme="minorHAnsi"/>
        </w:rPr>
        <w:t xml:space="preserve"> säilyttämisen ja ennallistamisen tavoitetta sekä EU:n </w:t>
      </w:r>
      <w:proofErr w:type="spellStart"/>
      <w:r w:rsidRPr="00AB6B23">
        <w:rPr>
          <w:rFonts w:cstheme="minorHAnsi"/>
        </w:rPr>
        <w:t>biodiversiteettistrategian</w:t>
      </w:r>
      <w:proofErr w:type="spellEnd"/>
      <w:r w:rsidRPr="00AB6B23">
        <w:rPr>
          <w:rFonts w:cstheme="minorHAnsi"/>
        </w:rPr>
        <w:t xml:space="preserve"> no net </w:t>
      </w:r>
      <w:proofErr w:type="spellStart"/>
      <w:r w:rsidRPr="00AB6B23">
        <w:rPr>
          <w:rFonts w:cstheme="minorHAnsi"/>
        </w:rPr>
        <w:t>loss</w:t>
      </w:r>
      <w:proofErr w:type="spellEnd"/>
      <w:r w:rsidRPr="00AB6B23">
        <w:rPr>
          <w:rFonts w:cstheme="minorHAnsi"/>
        </w:rPr>
        <w:t xml:space="preserve"> –tavoit</w:t>
      </w:r>
      <w:r w:rsidR="0010339C" w:rsidRPr="00AB6B23">
        <w:rPr>
          <w:rFonts w:cstheme="minorHAnsi"/>
        </w:rPr>
        <w:t>etta.</w:t>
      </w:r>
    </w:p>
    <w:p w14:paraId="5A802AC5" w14:textId="0D0CFA3E" w:rsidR="00D41163" w:rsidRDefault="00D41163" w:rsidP="00A5364F">
      <w:pPr>
        <w:pStyle w:val="Luettelokappale"/>
        <w:numPr>
          <w:ilvl w:val="0"/>
          <w:numId w:val="1"/>
        </w:numPr>
        <w:spacing w:after="0" w:line="240" w:lineRule="auto"/>
      </w:pPr>
      <w:r>
        <w:t>TEM on käynnistänyt vuonna 2022 kaivannaisjätteiden kiertotalouden edistämisen</w:t>
      </w:r>
      <w:r w:rsidR="005D2423">
        <w:t xml:space="preserve"> kansallisen</w:t>
      </w:r>
      <w:r>
        <w:t xml:space="preserve"> koordinaatiotyön</w:t>
      </w:r>
      <w:r w:rsidR="00A5364F">
        <w:t xml:space="preserve"> ja asettanut työryhmän ohjaamaan koordinaatiotyötä. Koordinaatiotyön taustalla on vuonna 2020 toteutettu hanke ja julkaisu: </w:t>
      </w:r>
      <w:r w:rsidR="00B04ED1">
        <w:t>”</w:t>
      </w:r>
      <w:r w:rsidR="00A5364F">
        <w:t>Kaivosten sivukivien ja rikastushiekan hyödyntämismahdollisuudet: esiselvitys</w:t>
      </w:r>
      <w:r w:rsidR="00B04ED1">
        <w:t>”</w:t>
      </w:r>
      <w:r w:rsidR="002B6663">
        <w:t xml:space="preserve"> (</w:t>
      </w:r>
      <w:r w:rsidR="00A5364F">
        <w:t>Työ- ja elinkeinoministeriön julkaisuja 2020:48</w:t>
      </w:r>
      <w:r w:rsidR="002B6663">
        <w:t>)</w:t>
      </w:r>
      <w:r w:rsidR="00A5364F">
        <w:t xml:space="preserve">. </w:t>
      </w:r>
    </w:p>
    <w:p w14:paraId="565605DC" w14:textId="77777777" w:rsidR="006B7BD4" w:rsidRDefault="006B7BD4" w:rsidP="00202F34">
      <w:pPr>
        <w:spacing w:after="0"/>
        <w:rPr>
          <w:b/>
          <w:bCs/>
        </w:rPr>
      </w:pPr>
    </w:p>
    <w:p w14:paraId="3D2BBC89" w14:textId="77777777" w:rsidR="001E55BC" w:rsidRDefault="001E55BC" w:rsidP="00202F34">
      <w:pPr>
        <w:spacing w:after="0"/>
        <w:rPr>
          <w:b/>
          <w:bCs/>
        </w:rPr>
      </w:pPr>
      <w:r>
        <w:rPr>
          <w:b/>
          <w:bCs/>
        </w:rPr>
        <w:lastRenderedPageBreak/>
        <w:t>3. Esitettävät t</w:t>
      </w:r>
      <w:r w:rsidR="00202F34">
        <w:rPr>
          <w:b/>
          <w:bCs/>
        </w:rPr>
        <w:t xml:space="preserve">oimenpiteet </w:t>
      </w:r>
    </w:p>
    <w:p w14:paraId="21AD6BB1" w14:textId="77777777" w:rsidR="00AB6B23" w:rsidRDefault="00AB6B23" w:rsidP="00AB6B23">
      <w:pPr>
        <w:pStyle w:val="Luettelokappale"/>
        <w:numPr>
          <w:ilvl w:val="0"/>
          <w:numId w:val="1"/>
        </w:numPr>
        <w:spacing w:after="0" w:line="240" w:lineRule="auto"/>
      </w:pPr>
      <w:r w:rsidRPr="00AB6B23">
        <w:t>Lainsäädäntöhanke kaivannaisjätesääntelyn kehittämiseksi ja kaivosten jätevakuuden alan laajentamiseksi jätteiden käsittelytoiminnasta koko kaivostoimintaan</w:t>
      </w:r>
      <w:r>
        <w:t>:</w:t>
      </w:r>
    </w:p>
    <w:p w14:paraId="51B012D5" w14:textId="5FD7E9AB" w:rsidR="00F37901" w:rsidRDefault="00AF1C00" w:rsidP="00AB6B23">
      <w:pPr>
        <w:pStyle w:val="Luettelokappale"/>
        <w:numPr>
          <w:ilvl w:val="1"/>
          <w:numId w:val="1"/>
        </w:numPr>
        <w:spacing w:after="0" w:line="240" w:lineRule="auto"/>
      </w:pPr>
      <w:r>
        <w:t xml:space="preserve">Toteutetaan tarvittavat sääntelymuutokset kaivannaisjäteasetukseen </w:t>
      </w:r>
      <w:r w:rsidR="005B6498">
        <w:t>(190/2013)</w:t>
      </w:r>
      <w:r w:rsidR="003B1278">
        <w:t>, ympäristönsuojeluasetukseen (713/2014)</w:t>
      </w:r>
      <w:r w:rsidR="005B6498">
        <w:t xml:space="preserve"> </w:t>
      </w:r>
      <w:r>
        <w:t xml:space="preserve">ja ympäristönsuojelulakiin </w:t>
      </w:r>
      <w:r w:rsidR="005B6498">
        <w:t xml:space="preserve">(527/2014) </w:t>
      </w:r>
      <w:r>
        <w:t>kaivannaisjätedirektiivin kansallisen täytäntöönpanon täydentämiseksi.</w:t>
      </w:r>
    </w:p>
    <w:p w14:paraId="15A68491" w14:textId="77777777" w:rsidR="009A746B" w:rsidRDefault="009A746B" w:rsidP="009A746B">
      <w:pPr>
        <w:pStyle w:val="Luettelokappale"/>
        <w:numPr>
          <w:ilvl w:val="1"/>
          <w:numId w:val="1"/>
        </w:numPr>
        <w:spacing w:after="0" w:line="240" w:lineRule="auto"/>
      </w:pPr>
      <w:r>
        <w:t>Täydennetään kaivosten keskeisten suunnitelmien (kaivannaisjätteen jätehuoltosuunnitelma, sulkemissuunnitelma, vesienhallintasuunnitelma ja tarkkailusuunnitelma) ja niiden säännöllisen tarkistamisen sääntelyä.</w:t>
      </w:r>
    </w:p>
    <w:p w14:paraId="30386A65" w14:textId="07598C00" w:rsidR="009A746B" w:rsidRDefault="009A746B" w:rsidP="009A746B">
      <w:pPr>
        <w:pStyle w:val="Luettelokappale"/>
        <w:numPr>
          <w:ilvl w:val="1"/>
          <w:numId w:val="1"/>
        </w:numPr>
        <w:spacing w:after="0" w:line="240" w:lineRule="auto"/>
      </w:pPr>
      <w:r>
        <w:t>Täsmennetään kaivannaistoiminnan ympäristölupahakemuksen sisältövaatimuksia ja lupapäätöksen määräyksiä koskien mm. kaivannaisjätteitä.</w:t>
      </w:r>
    </w:p>
    <w:p w14:paraId="792C2061" w14:textId="2B443C4C" w:rsidR="009A746B" w:rsidRDefault="009A746B" w:rsidP="009A746B">
      <w:pPr>
        <w:pStyle w:val="Luettelokappale"/>
        <w:numPr>
          <w:ilvl w:val="1"/>
          <w:numId w:val="1"/>
        </w:numPr>
        <w:spacing w:after="0" w:line="240" w:lineRule="auto"/>
      </w:pPr>
      <w:r>
        <w:t>Tarkistetaan kaivosten jätteenkäsittelyn vakuuden kattavuutta tavoitteena laajentaa vakuus kaivosten osalta kattamaan erityisesti vesien hallinnan ja käsittelyn, kaivostoiminnan ja sen vaikutusalueen seurannan ja tarkkailun sekä kaivosalueen kunnostamisen ja maisemoinnin.</w:t>
      </w:r>
    </w:p>
    <w:p w14:paraId="04439415" w14:textId="0B3ED086" w:rsidR="00816EE7" w:rsidRDefault="00816EE7" w:rsidP="009A746B">
      <w:pPr>
        <w:pStyle w:val="Luettelokappale"/>
        <w:numPr>
          <w:ilvl w:val="1"/>
          <w:numId w:val="1"/>
        </w:numPr>
        <w:spacing w:after="0" w:line="240" w:lineRule="auto"/>
      </w:pPr>
      <w:r w:rsidRPr="00F37901">
        <w:t xml:space="preserve">Lisäksi hankkeessa voidaan tarkastella vakuuden laajentamista </w:t>
      </w:r>
      <w:r w:rsidR="009A746B">
        <w:t xml:space="preserve">kattamaan </w:t>
      </w:r>
      <w:r w:rsidR="009A746B" w:rsidRPr="009A746B">
        <w:t>kaivostoimintaan kiinteästi liittyvän teollisuuslaitoskokonaisuuden, esim. akkukemikaalitehtaan kanssa integroidun vesienkäsittelyn ja kiertotalousnäkökohdat.</w:t>
      </w:r>
    </w:p>
    <w:p w14:paraId="69378A8B" w14:textId="2483AE79" w:rsidR="0012151C" w:rsidRDefault="0012151C" w:rsidP="0012151C">
      <w:pPr>
        <w:pStyle w:val="Luettelokappale"/>
        <w:numPr>
          <w:ilvl w:val="1"/>
          <w:numId w:val="1"/>
        </w:numPr>
        <w:spacing w:after="0" w:line="240" w:lineRule="auto"/>
      </w:pPr>
      <w:r>
        <w:t>Valmistelu</w:t>
      </w:r>
      <w:r w:rsidR="009A746B">
        <w:t xml:space="preserve">aikataulu: kevät 2023–kevät </w:t>
      </w:r>
      <w:r>
        <w:t>2025</w:t>
      </w:r>
    </w:p>
    <w:p w14:paraId="1711D2A1" w14:textId="556ECB27" w:rsidR="00FB6584" w:rsidRDefault="00FB6584" w:rsidP="006B7BD4">
      <w:pPr>
        <w:pStyle w:val="Luettelokappale"/>
        <w:numPr>
          <w:ilvl w:val="0"/>
          <w:numId w:val="1"/>
        </w:numPr>
        <w:spacing w:after="0" w:line="240" w:lineRule="auto"/>
      </w:pPr>
      <w:r>
        <w:t xml:space="preserve">Selvitetään valtion vastuulle jääneiden </w:t>
      </w:r>
      <w:r w:rsidR="00AB6B23">
        <w:t>KAJAK-kohteiden riskit ympäristö</w:t>
      </w:r>
      <w:r>
        <w:t xml:space="preserve">lle ja terveydelle ja toteutetaan välttämättömät riskienhallintatoimet kiireellisyysjärjestyksessä. </w:t>
      </w:r>
    </w:p>
    <w:p w14:paraId="16746A44" w14:textId="58AE5883" w:rsidR="00D41163" w:rsidRDefault="00860887" w:rsidP="00860887">
      <w:pPr>
        <w:pStyle w:val="Luettelokappale"/>
        <w:numPr>
          <w:ilvl w:val="0"/>
          <w:numId w:val="1"/>
        </w:numPr>
        <w:spacing w:after="0" w:line="240" w:lineRule="auto"/>
      </w:pPr>
      <w:r>
        <w:t>Selvitetään</w:t>
      </w:r>
      <w:r w:rsidR="00F37901">
        <w:t>,</w:t>
      </w:r>
      <w:r>
        <w:t xml:space="preserve"> millaisia esteitä ja rajoitteita sääntelyn näkökulmasta on kaivannaisjätteiden hyödyntämisessä ja tuotteistamisessa sekä miltä osin kaivannaisjä</w:t>
      </w:r>
      <w:r w:rsidR="00D41163" w:rsidRPr="00D41163">
        <w:t xml:space="preserve">tteiden </w:t>
      </w:r>
      <w:r>
        <w:t>ympäristöturvallisen kiertotalouden</w:t>
      </w:r>
      <w:r w:rsidR="00D41163" w:rsidRPr="00D41163">
        <w:t xml:space="preserve"> edistäminen</w:t>
      </w:r>
      <w:r>
        <w:t xml:space="preserve"> edellyttää </w:t>
      </w:r>
      <w:r w:rsidR="00D41163">
        <w:t xml:space="preserve">sääntelyn </w:t>
      </w:r>
      <w:r>
        <w:t>kehittämistä. Laaditaan menettelyohje toiminnanharjoittajille kaivannaisjätteiden ympäristöturvallisen kiertotalouden edistämiseen.</w:t>
      </w:r>
      <w:r w:rsidR="00D41163">
        <w:t xml:space="preserve"> </w:t>
      </w:r>
    </w:p>
    <w:p w14:paraId="723D5EA2" w14:textId="77777777" w:rsidR="001E55BC" w:rsidRPr="001E55BC" w:rsidRDefault="001E55BC" w:rsidP="001E55BC">
      <w:pPr>
        <w:pStyle w:val="Luettelokappale"/>
        <w:spacing w:after="0" w:line="240" w:lineRule="auto"/>
      </w:pPr>
    </w:p>
    <w:p w14:paraId="37645B5F" w14:textId="77777777" w:rsidR="00202F34" w:rsidRDefault="001E55BC" w:rsidP="00202F34">
      <w:pPr>
        <w:spacing w:after="0"/>
        <w:rPr>
          <w:b/>
          <w:bCs/>
        </w:rPr>
      </w:pPr>
      <w:r>
        <w:rPr>
          <w:b/>
          <w:bCs/>
        </w:rPr>
        <w:t xml:space="preserve">4. </w:t>
      </w:r>
      <w:r w:rsidR="00202F34">
        <w:rPr>
          <w:b/>
          <w:bCs/>
        </w:rPr>
        <w:t>vaikutukset</w:t>
      </w:r>
      <w:r>
        <w:rPr>
          <w:b/>
          <w:bCs/>
        </w:rPr>
        <w:t xml:space="preserve"> (talous, työllisyys, päästövähennys, luonnon monimuotoisuus, </w:t>
      </w:r>
      <w:proofErr w:type="spellStart"/>
      <w:r>
        <w:rPr>
          <w:b/>
          <w:bCs/>
        </w:rPr>
        <w:t>jne</w:t>
      </w:r>
      <w:proofErr w:type="spellEnd"/>
      <w:r>
        <w:rPr>
          <w:b/>
          <w:bCs/>
        </w:rPr>
        <w:t>)</w:t>
      </w:r>
    </w:p>
    <w:p w14:paraId="2012225B" w14:textId="33BB216E" w:rsidR="00202F34" w:rsidRPr="009C28EA" w:rsidRDefault="009C28EA" w:rsidP="009C28EA">
      <w:pPr>
        <w:pStyle w:val="Luettelokappale"/>
        <w:numPr>
          <w:ilvl w:val="0"/>
          <w:numId w:val="2"/>
        </w:numPr>
        <w:spacing w:after="0" w:line="240" w:lineRule="auto"/>
        <w:rPr>
          <w:b/>
          <w:bCs/>
        </w:rPr>
      </w:pPr>
      <w:r w:rsidRPr="006B7BD4">
        <w:t xml:space="preserve">Ympäristönsuojelun tason kannalta </w:t>
      </w:r>
      <w:r w:rsidR="00F37901">
        <w:t xml:space="preserve">on tärkeää säätää selvästi sulkemissuunnitelmasta </w:t>
      </w:r>
      <w:r w:rsidRPr="006B7BD4">
        <w:t>sekä niistä annettavi</w:t>
      </w:r>
      <w:r w:rsidR="00F37901">
        <w:t>sta</w:t>
      </w:r>
      <w:r w:rsidRPr="006B7BD4">
        <w:t xml:space="preserve"> lupamääräyksi</w:t>
      </w:r>
      <w:r w:rsidR="00F37901">
        <w:t>stä</w:t>
      </w:r>
      <w:r w:rsidRPr="006B7BD4">
        <w:t xml:space="preserve">. </w:t>
      </w:r>
      <w:r w:rsidR="00F37901">
        <w:t xml:space="preserve">Suunnitelman kattavuudella on </w:t>
      </w:r>
      <w:r w:rsidRPr="006B7BD4">
        <w:t>suora merkitys kaivosten jätevakuuksien mito</w:t>
      </w:r>
      <w:r>
        <w:t>i</w:t>
      </w:r>
      <w:r w:rsidRPr="006B7BD4">
        <w:t>tukseen.</w:t>
      </w:r>
      <w:r w:rsidR="00F37901">
        <w:t xml:space="preserve"> S</w:t>
      </w:r>
      <w:r w:rsidR="00F37901" w:rsidRPr="009C28EA">
        <w:rPr>
          <w:bCs/>
        </w:rPr>
        <w:t xml:space="preserve">ääntelyn tarkentaminen parantaisi ennakoitavuutta </w:t>
      </w:r>
      <w:r w:rsidR="00F37901">
        <w:rPr>
          <w:bCs/>
        </w:rPr>
        <w:t xml:space="preserve">niin </w:t>
      </w:r>
      <w:r w:rsidR="00F37901" w:rsidRPr="009C28EA">
        <w:rPr>
          <w:bCs/>
        </w:rPr>
        <w:t>toiminna</w:t>
      </w:r>
      <w:r w:rsidR="00F37901">
        <w:rPr>
          <w:bCs/>
        </w:rPr>
        <w:t>nharjoittajien kuin</w:t>
      </w:r>
      <w:r w:rsidR="00F37901" w:rsidRPr="009C28EA">
        <w:rPr>
          <w:bCs/>
        </w:rPr>
        <w:t xml:space="preserve"> viranomaisten</w:t>
      </w:r>
      <w:r w:rsidR="00F37901">
        <w:rPr>
          <w:bCs/>
        </w:rPr>
        <w:t xml:space="preserve"> näkökulmasta, kun lupahakemu</w:t>
      </w:r>
      <w:r w:rsidR="00F37901" w:rsidRPr="009C28EA">
        <w:rPr>
          <w:bCs/>
        </w:rPr>
        <w:t>sta koskevat vaatimukset ja lupamääräysten sisältö yhtenäistyisivät eri viranomaisissa</w:t>
      </w:r>
      <w:r w:rsidR="00F37901">
        <w:rPr>
          <w:bCs/>
        </w:rPr>
        <w:t>.</w:t>
      </w:r>
      <w:r w:rsidR="00067E30">
        <w:rPr>
          <w:bCs/>
        </w:rPr>
        <w:t xml:space="preserve"> Tämä todennäköisesti myös selkeyttää ja sujuvoittaa kaivosten </w:t>
      </w:r>
      <w:proofErr w:type="spellStart"/>
      <w:r w:rsidR="00067E30">
        <w:rPr>
          <w:bCs/>
        </w:rPr>
        <w:t>ympäristöluvitusta</w:t>
      </w:r>
      <w:proofErr w:type="spellEnd"/>
      <w:r w:rsidR="00067E30">
        <w:rPr>
          <w:bCs/>
        </w:rPr>
        <w:t>.</w:t>
      </w:r>
    </w:p>
    <w:p w14:paraId="72BCC48A" w14:textId="77777777" w:rsidR="009C28EA" w:rsidRPr="009C28EA" w:rsidRDefault="009C28EA" w:rsidP="009C28EA">
      <w:pPr>
        <w:pStyle w:val="Luettelokappale"/>
        <w:numPr>
          <w:ilvl w:val="0"/>
          <w:numId w:val="2"/>
        </w:numPr>
        <w:spacing w:after="0" w:line="240" w:lineRule="auto"/>
        <w:rPr>
          <w:b/>
          <w:bCs/>
        </w:rPr>
      </w:pPr>
      <w:r>
        <w:t xml:space="preserve">Kaivosten vakuuksien laajenemisella varmistettaisiin, etteivät erityisesti kaivosten ennenaikaisen lopettamisen (esim. maksukyvyttömyyden vuoksi) jälkeiset ympäristövastuut jää kustannettavaksi ympäristövahinkorahastosta tai viime sijassa valtion talousarviosta. </w:t>
      </w:r>
    </w:p>
    <w:p w14:paraId="1A7EEE0F" w14:textId="56FB2D3A" w:rsidR="006B2999" w:rsidRPr="00860887" w:rsidRDefault="00FB6584" w:rsidP="006B2999">
      <w:pPr>
        <w:pStyle w:val="Luettelokappale"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 xml:space="preserve">KAJAK-kohteiden </w:t>
      </w:r>
      <w:r w:rsidR="006B2999">
        <w:rPr>
          <w:bCs/>
        </w:rPr>
        <w:t xml:space="preserve">kunnostamisella </w:t>
      </w:r>
      <w:r w:rsidR="006B2999" w:rsidRPr="006B2999">
        <w:rPr>
          <w:rFonts w:cstheme="minorHAnsi"/>
        </w:rPr>
        <w:t xml:space="preserve">poistetaan </w:t>
      </w:r>
      <w:r w:rsidR="006B2999">
        <w:rPr>
          <w:rFonts w:cstheme="minorHAnsi"/>
        </w:rPr>
        <w:t xml:space="preserve">alueista aiheutuvat riskit </w:t>
      </w:r>
      <w:r w:rsidR="006B2999" w:rsidRPr="006B2999">
        <w:rPr>
          <w:rFonts w:cstheme="minorHAnsi"/>
        </w:rPr>
        <w:t>ympäristölle, terveydelle ja turvallisuu</w:t>
      </w:r>
      <w:r w:rsidR="006B2999">
        <w:rPr>
          <w:rFonts w:cstheme="minorHAnsi"/>
        </w:rPr>
        <w:t>delle. Alueet palautuvat</w:t>
      </w:r>
      <w:r w:rsidR="006B2999" w:rsidRPr="006B2999">
        <w:rPr>
          <w:rFonts w:cstheme="minorHAnsi"/>
        </w:rPr>
        <w:t xml:space="preserve"> taloudellisesti kestävään toimintaan </w:t>
      </w:r>
      <w:r w:rsidR="006B2999">
        <w:rPr>
          <w:rFonts w:cstheme="minorHAnsi"/>
        </w:rPr>
        <w:t xml:space="preserve">kuten </w:t>
      </w:r>
      <w:r w:rsidR="006B2999" w:rsidRPr="006B2999">
        <w:rPr>
          <w:rFonts w:cstheme="minorHAnsi"/>
        </w:rPr>
        <w:t>rakentamiseen, virkistyskäyttöön,</w:t>
      </w:r>
      <w:r w:rsidR="006B2999" w:rsidRPr="00D8041C">
        <w:t xml:space="preserve"> </w:t>
      </w:r>
      <w:r w:rsidR="006B2999" w:rsidRPr="006B2999">
        <w:rPr>
          <w:rFonts w:cstheme="minorHAnsi"/>
        </w:rPr>
        <w:t xml:space="preserve">metsätalouskäyttöön hiilinieluiksi tai ekologiseen kompensaatiovarantoon. </w:t>
      </w:r>
      <w:r w:rsidR="00367D5C">
        <w:rPr>
          <w:rFonts w:cstheme="minorHAnsi"/>
        </w:rPr>
        <w:t>Alueiden ennallistamisella edi</w:t>
      </w:r>
      <w:r w:rsidR="006B2999">
        <w:rPr>
          <w:rFonts w:cstheme="minorHAnsi"/>
        </w:rPr>
        <w:t xml:space="preserve">stetään lisäksi biologista monimuotoisuutta sekä turvataan vesistöjen hyvä tila. </w:t>
      </w:r>
    </w:p>
    <w:p w14:paraId="7D02F298" w14:textId="2804D7F2" w:rsidR="00860887" w:rsidRDefault="009321CD" w:rsidP="006B2999">
      <w:pPr>
        <w:pStyle w:val="Luettelokappale"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Kaivannaisjätteiden kiertotaloutta edistämällä vähennetään k</w:t>
      </w:r>
      <w:r w:rsidR="00860887" w:rsidRPr="00860887">
        <w:rPr>
          <w:bCs/>
        </w:rPr>
        <w:t>aivannaisjätteen jätealueille loppusijoitettavan jät</w:t>
      </w:r>
      <w:r>
        <w:rPr>
          <w:bCs/>
        </w:rPr>
        <w:t xml:space="preserve">teen </w:t>
      </w:r>
      <w:r w:rsidR="00860887" w:rsidRPr="00860887">
        <w:rPr>
          <w:bCs/>
        </w:rPr>
        <w:t>määrä</w:t>
      </w:r>
      <w:r w:rsidR="00213C1E">
        <w:rPr>
          <w:bCs/>
        </w:rPr>
        <w:t>ä</w:t>
      </w:r>
      <w:r w:rsidR="004346CF">
        <w:rPr>
          <w:bCs/>
        </w:rPr>
        <w:t>, mikä puolestaan vähentää jätteistä aiheutuvia ympäristöriskejä ja -haittoja</w:t>
      </w:r>
      <w:r w:rsidR="00860887" w:rsidRPr="00860887">
        <w:rPr>
          <w:bCs/>
        </w:rPr>
        <w:t>.</w:t>
      </w:r>
      <w:r w:rsidR="00213C1E">
        <w:rPr>
          <w:bCs/>
        </w:rPr>
        <w:t xml:space="preserve"> Myös kaivannaisjätteen jätealueiden kemiallinen ja fysikaalinen vakaus paranee.</w:t>
      </w:r>
    </w:p>
    <w:p w14:paraId="20F7BE53" w14:textId="77777777" w:rsidR="009C28EA" w:rsidRDefault="009C28EA" w:rsidP="009C28EA">
      <w:pPr>
        <w:pStyle w:val="Luettelokappale"/>
        <w:spacing w:after="0" w:line="240" w:lineRule="auto"/>
        <w:rPr>
          <w:b/>
          <w:bCs/>
        </w:rPr>
      </w:pPr>
    </w:p>
    <w:p w14:paraId="5B4D3C49" w14:textId="48B5C5BA" w:rsidR="00202F34" w:rsidRPr="00AB6B23" w:rsidRDefault="00202F34" w:rsidP="00202F34">
      <w:pPr>
        <w:spacing w:after="0"/>
        <w:rPr>
          <w:b/>
          <w:bCs/>
        </w:rPr>
      </w:pPr>
      <w:r w:rsidRPr="00AB6B23">
        <w:rPr>
          <w:b/>
          <w:bCs/>
        </w:rPr>
        <w:t xml:space="preserve">4. Voimavara- ja muut </w:t>
      </w:r>
      <w:r w:rsidR="001E55BC" w:rsidRPr="00AB6B23">
        <w:rPr>
          <w:b/>
          <w:bCs/>
        </w:rPr>
        <w:t>tarpeet</w:t>
      </w:r>
    </w:p>
    <w:p w14:paraId="6B0DD5CF" w14:textId="34210D5A" w:rsidR="006A63EC" w:rsidRPr="00AB6B23" w:rsidRDefault="006A63EC" w:rsidP="000A7D5D">
      <w:pPr>
        <w:pStyle w:val="Luettelokappale"/>
        <w:numPr>
          <w:ilvl w:val="0"/>
          <w:numId w:val="4"/>
        </w:numPr>
        <w:spacing w:after="0"/>
        <w:rPr>
          <w:bCs/>
        </w:rPr>
      </w:pPr>
      <w:r w:rsidRPr="00AB6B23">
        <w:rPr>
          <w:bCs/>
        </w:rPr>
        <w:t>Kaivannaisjätteitä ja kai</w:t>
      </w:r>
      <w:r w:rsidR="006426FE">
        <w:rPr>
          <w:bCs/>
        </w:rPr>
        <w:t>vosten vakuutta koskeva säädösvalmisteluhanke</w:t>
      </w:r>
      <w:r w:rsidRPr="00AB6B23">
        <w:rPr>
          <w:bCs/>
        </w:rPr>
        <w:t>:</w:t>
      </w:r>
    </w:p>
    <w:p w14:paraId="269A1566" w14:textId="7C465D5A" w:rsidR="006A63EC" w:rsidRPr="00AB6B23" w:rsidRDefault="002B6663" w:rsidP="00AB6B23">
      <w:pPr>
        <w:pStyle w:val="Luettelokappale"/>
        <w:numPr>
          <w:ilvl w:val="1"/>
          <w:numId w:val="4"/>
        </w:numPr>
        <w:spacing w:after="0"/>
        <w:rPr>
          <w:bCs/>
        </w:rPr>
      </w:pPr>
      <w:r>
        <w:rPr>
          <w:bCs/>
        </w:rPr>
        <w:t>V</w:t>
      </w:r>
      <w:r w:rsidR="006A63EC" w:rsidRPr="00AB6B23">
        <w:rPr>
          <w:bCs/>
        </w:rPr>
        <w:t xml:space="preserve">almisteluvaiheen </w:t>
      </w:r>
      <w:r w:rsidR="00197E00" w:rsidRPr="00AB6B23">
        <w:rPr>
          <w:bCs/>
        </w:rPr>
        <w:t xml:space="preserve">(2 vuotta) </w:t>
      </w:r>
      <w:r w:rsidR="006A63EC" w:rsidRPr="00AB6B23">
        <w:rPr>
          <w:bCs/>
        </w:rPr>
        <w:t xml:space="preserve">voimavaratarpeet </w:t>
      </w:r>
      <w:proofErr w:type="spellStart"/>
      <w:r w:rsidR="006A63EC" w:rsidRPr="00AB6B23">
        <w:rPr>
          <w:bCs/>
        </w:rPr>
        <w:t>YM:n</w:t>
      </w:r>
      <w:proofErr w:type="spellEnd"/>
      <w:r w:rsidR="006A63EC" w:rsidRPr="00AB6B23">
        <w:rPr>
          <w:bCs/>
        </w:rPr>
        <w:t xml:space="preserve"> sisäisessä virkatyössä arviolta yhteensä </w:t>
      </w:r>
      <w:r w:rsidR="00197E00" w:rsidRPr="00AB6B23">
        <w:rPr>
          <w:bCs/>
        </w:rPr>
        <w:t xml:space="preserve">n. </w:t>
      </w:r>
      <w:r w:rsidR="00844DB9">
        <w:rPr>
          <w:bCs/>
        </w:rPr>
        <w:t xml:space="preserve">1,5 </w:t>
      </w:r>
      <w:proofErr w:type="spellStart"/>
      <w:r w:rsidR="006A63EC" w:rsidRPr="00AB6B23">
        <w:rPr>
          <w:bCs/>
        </w:rPr>
        <w:t>htv</w:t>
      </w:r>
      <w:proofErr w:type="spellEnd"/>
      <w:r w:rsidR="006A63EC" w:rsidRPr="00AB6B23">
        <w:rPr>
          <w:bCs/>
        </w:rPr>
        <w:t xml:space="preserve"> (valmisteluvastuussa 2 henkilöä, muita asiantuntijoita tarpeen mukaan) sekä </w:t>
      </w:r>
      <w:bookmarkStart w:id="1" w:name="_Hlk121988271"/>
      <w:r w:rsidR="006A63EC" w:rsidRPr="00AB6B23">
        <w:rPr>
          <w:bCs/>
        </w:rPr>
        <w:t xml:space="preserve">Kainuun ELY-keskuksen kaivannaistoiminnan ympäristöturvallisuuden </w:t>
      </w:r>
      <w:r w:rsidR="006A63EC" w:rsidRPr="00AB6B23">
        <w:rPr>
          <w:bCs/>
        </w:rPr>
        <w:lastRenderedPageBreak/>
        <w:t xml:space="preserve">erikoistumistehtävään kuuluvana resurssina </w:t>
      </w:r>
      <w:r w:rsidR="006426FE">
        <w:rPr>
          <w:bCs/>
        </w:rPr>
        <w:t xml:space="preserve">yhteensä </w:t>
      </w:r>
      <w:r w:rsidR="006A63EC" w:rsidRPr="00AB6B23">
        <w:rPr>
          <w:bCs/>
        </w:rPr>
        <w:t xml:space="preserve">n. </w:t>
      </w:r>
      <w:r w:rsidR="00197E00" w:rsidRPr="00AB6B23">
        <w:rPr>
          <w:bCs/>
        </w:rPr>
        <w:t>0,</w:t>
      </w:r>
      <w:r w:rsidR="006426FE">
        <w:rPr>
          <w:bCs/>
        </w:rPr>
        <w:t>30</w:t>
      </w:r>
      <w:r w:rsidR="00197E00" w:rsidRPr="00AB6B23">
        <w:rPr>
          <w:bCs/>
        </w:rPr>
        <w:t xml:space="preserve"> </w:t>
      </w:r>
      <w:proofErr w:type="spellStart"/>
      <w:r w:rsidR="00197E00" w:rsidRPr="00AB6B23">
        <w:rPr>
          <w:bCs/>
        </w:rPr>
        <w:t>htv</w:t>
      </w:r>
      <w:bookmarkEnd w:id="1"/>
      <w:proofErr w:type="spellEnd"/>
      <w:r w:rsidR="00197E00" w:rsidRPr="00AB6B23">
        <w:rPr>
          <w:bCs/>
        </w:rPr>
        <w:t>.</w:t>
      </w:r>
      <w:r>
        <w:rPr>
          <w:bCs/>
        </w:rPr>
        <w:t xml:space="preserve"> Tilattavat selvitykset n. 50 000 e.</w:t>
      </w:r>
    </w:p>
    <w:p w14:paraId="3D0E96F5" w14:textId="336A186F" w:rsidR="00D012A7" w:rsidRPr="00AB6B23" w:rsidRDefault="002B6663" w:rsidP="006A63EC">
      <w:pPr>
        <w:pStyle w:val="Luettelokappale"/>
        <w:numPr>
          <w:ilvl w:val="1"/>
          <w:numId w:val="4"/>
        </w:numPr>
        <w:spacing w:after="0"/>
        <w:rPr>
          <w:bCs/>
        </w:rPr>
      </w:pPr>
      <w:r>
        <w:rPr>
          <w:bCs/>
        </w:rPr>
        <w:t>T</w:t>
      </w:r>
      <w:r w:rsidR="006A63EC" w:rsidRPr="00AB6B23">
        <w:rPr>
          <w:bCs/>
        </w:rPr>
        <w:t xml:space="preserve">oimeenpanovaiheen voimavaratarpeet </w:t>
      </w:r>
      <w:proofErr w:type="spellStart"/>
      <w:proofErr w:type="gramStart"/>
      <w:r w:rsidR="006A63EC" w:rsidRPr="00AB6B23">
        <w:rPr>
          <w:bCs/>
        </w:rPr>
        <w:t>ELY:issä</w:t>
      </w:r>
      <w:proofErr w:type="spellEnd"/>
      <w:proofErr w:type="gramEnd"/>
      <w:r w:rsidR="006A63EC" w:rsidRPr="00AB6B23">
        <w:rPr>
          <w:bCs/>
        </w:rPr>
        <w:t xml:space="preserve"> ja </w:t>
      </w:r>
      <w:proofErr w:type="spellStart"/>
      <w:r w:rsidR="006A63EC" w:rsidRPr="00AB6B23">
        <w:rPr>
          <w:bCs/>
        </w:rPr>
        <w:t>AVE:issa</w:t>
      </w:r>
      <w:proofErr w:type="spellEnd"/>
      <w:r w:rsidR="006A63EC" w:rsidRPr="00AB6B23">
        <w:rPr>
          <w:bCs/>
        </w:rPr>
        <w:t xml:space="preserve"> liittyvät</w:t>
      </w:r>
      <w:r w:rsidR="00786973" w:rsidRPr="00AB6B23">
        <w:rPr>
          <w:bCs/>
        </w:rPr>
        <w:t xml:space="preserve"> mm.</w:t>
      </w:r>
      <w:r w:rsidR="006A63EC" w:rsidRPr="00AB6B23">
        <w:rPr>
          <w:bCs/>
        </w:rPr>
        <w:t xml:space="preserve"> tarkentuviin </w:t>
      </w:r>
      <w:r>
        <w:rPr>
          <w:bCs/>
        </w:rPr>
        <w:t xml:space="preserve"> </w:t>
      </w:r>
      <w:r w:rsidR="006A63EC" w:rsidRPr="00AB6B23">
        <w:rPr>
          <w:bCs/>
        </w:rPr>
        <w:t xml:space="preserve">lupahakemusten ja lupamääräysten sisältövaatimuksiin sekä määräysten valvontaan ja suunnitelmien määräaikaiseen päivittämiseen. </w:t>
      </w:r>
      <w:r w:rsidR="006426FE">
        <w:rPr>
          <w:bCs/>
        </w:rPr>
        <w:t xml:space="preserve">Toisaalta sääntelyn tarkentuminen myös </w:t>
      </w:r>
      <w:r w:rsidR="006426FE">
        <w:t>selkeyttää ja siten sujuvoittaa viranomaisten työtä.</w:t>
      </w:r>
    </w:p>
    <w:p w14:paraId="25422F8C" w14:textId="4CE53755" w:rsidR="00426C1E" w:rsidRPr="00AB6B23" w:rsidRDefault="00AB6B23" w:rsidP="00426C1E">
      <w:pPr>
        <w:pStyle w:val="Luettelokappale"/>
        <w:numPr>
          <w:ilvl w:val="0"/>
          <w:numId w:val="4"/>
        </w:numPr>
        <w:spacing w:after="0"/>
        <w:rPr>
          <w:bCs/>
        </w:rPr>
      </w:pPr>
      <w:r>
        <w:rPr>
          <w:rFonts w:eastAsia="Times New Roman"/>
        </w:rPr>
        <w:t>S</w:t>
      </w:r>
      <w:r w:rsidR="00426C1E" w:rsidRPr="00AB6B23">
        <w:rPr>
          <w:rFonts w:eastAsia="Times New Roman"/>
        </w:rPr>
        <w:t>uljettujen ja hylättyjen kaivannaisjätealueiden riskienhallinta:</w:t>
      </w:r>
    </w:p>
    <w:p w14:paraId="1DA11BD6" w14:textId="67B5C862" w:rsidR="006426FE" w:rsidRPr="006426FE" w:rsidRDefault="006426FE" w:rsidP="006426FE">
      <w:pPr>
        <w:pStyle w:val="Luettelokappale"/>
        <w:numPr>
          <w:ilvl w:val="1"/>
          <w:numId w:val="4"/>
        </w:numPr>
        <w:spacing w:after="0"/>
        <w:rPr>
          <w:bCs/>
        </w:rPr>
      </w:pPr>
      <w:r>
        <w:rPr>
          <w:rFonts w:eastAsia="Times New Roman"/>
        </w:rPr>
        <w:t xml:space="preserve">1 </w:t>
      </w:r>
      <w:proofErr w:type="spellStart"/>
      <w:r>
        <w:rPr>
          <w:rFonts w:eastAsia="Times New Roman"/>
        </w:rPr>
        <w:t>htv</w:t>
      </w:r>
      <w:proofErr w:type="spellEnd"/>
      <w:r>
        <w:rPr>
          <w:rFonts w:eastAsia="Times New Roman"/>
        </w:rPr>
        <w:t xml:space="preserve"> ja 1 000 </w:t>
      </w:r>
      <w:r w:rsidRPr="006426FE">
        <w:rPr>
          <w:rFonts w:eastAsia="Times New Roman"/>
        </w:rPr>
        <w:t>000 euroa vuodessa hallituskaudella</w:t>
      </w:r>
    </w:p>
    <w:p w14:paraId="13B6DFA0" w14:textId="2E48102B" w:rsidR="00860887" w:rsidRDefault="00860887" w:rsidP="006426FE">
      <w:pPr>
        <w:pStyle w:val="Luettelokappale"/>
        <w:numPr>
          <w:ilvl w:val="0"/>
          <w:numId w:val="4"/>
        </w:numPr>
        <w:spacing w:after="0"/>
        <w:rPr>
          <w:bCs/>
        </w:rPr>
      </w:pPr>
      <w:r>
        <w:rPr>
          <w:bCs/>
        </w:rPr>
        <w:t>Kaivannaisjätteiden ympäristöturvallisen kiertotalouden edistäminen:</w:t>
      </w:r>
    </w:p>
    <w:p w14:paraId="6A71BFC1" w14:textId="70BC42EC" w:rsidR="00860887" w:rsidRDefault="00025252" w:rsidP="00860887">
      <w:pPr>
        <w:pStyle w:val="Luettelokappale"/>
        <w:numPr>
          <w:ilvl w:val="1"/>
          <w:numId w:val="4"/>
        </w:numPr>
        <w:spacing w:after="0"/>
        <w:rPr>
          <w:bCs/>
        </w:rPr>
      </w:pPr>
      <w:r w:rsidRPr="00025252">
        <w:rPr>
          <w:bCs/>
        </w:rPr>
        <w:t xml:space="preserve">Kainuun ELY-keskuksen kaivannaistoiminnan ympäristöturvallisuuden erikoistumistehtävään kuuluvana resurssina </w:t>
      </w:r>
      <w:r w:rsidR="006426FE">
        <w:rPr>
          <w:bCs/>
        </w:rPr>
        <w:t xml:space="preserve">kahden vuoden aikana yhteensä </w:t>
      </w:r>
      <w:r w:rsidRPr="00025252">
        <w:rPr>
          <w:bCs/>
        </w:rPr>
        <w:t>n. 0,</w:t>
      </w:r>
      <w:r w:rsidR="006426FE">
        <w:rPr>
          <w:bCs/>
        </w:rPr>
        <w:t>10–0,2</w:t>
      </w:r>
      <w:r w:rsidR="00A5364F">
        <w:rPr>
          <w:bCs/>
        </w:rPr>
        <w:t>0</w:t>
      </w:r>
      <w:r w:rsidRPr="00025252">
        <w:rPr>
          <w:bCs/>
        </w:rPr>
        <w:t xml:space="preserve"> </w:t>
      </w:r>
      <w:proofErr w:type="spellStart"/>
      <w:r w:rsidRPr="00025252">
        <w:rPr>
          <w:bCs/>
        </w:rPr>
        <w:t>htv</w:t>
      </w:r>
      <w:proofErr w:type="spellEnd"/>
      <w:r>
        <w:rPr>
          <w:bCs/>
        </w:rPr>
        <w:t>.</w:t>
      </w:r>
    </w:p>
    <w:p w14:paraId="35781E50" w14:textId="5CBEAF9C" w:rsidR="00646E27" w:rsidRDefault="00646E27" w:rsidP="00860887">
      <w:pPr>
        <w:pStyle w:val="Luettelokappale"/>
        <w:numPr>
          <w:ilvl w:val="1"/>
          <w:numId w:val="4"/>
        </w:numPr>
        <w:spacing w:after="0"/>
        <w:rPr>
          <w:bCs/>
        </w:rPr>
      </w:pPr>
      <w:r>
        <w:rPr>
          <w:bCs/>
        </w:rPr>
        <w:t xml:space="preserve">Tarvittaessa täydentävä hanke </w:t>
      </w:r>
      <w:r w:rsidRPr="00646E27">
        <w:rPr>
          <w:bCs/>
        </w:rPr>
        <w:t>kaivannaisjätteiden ympäristöturvallisen kiertotalouden edistämi</w:t>
      </w:r>
      <w:r>
        <w:rPr>
          <w:bCs/>
        </w:rPr>
        <w:t xml:space="preserve">stä koskevan </w:t>
      </w:r>
      <w:r w:rsidRPr="00646E27">
        <w:rPr>
          <w:bCs/>
        </w:rPr>
        <w:t>sääntelyn kehittämis</w:t>
      </w:r>
      <w:r>
        <w:rPr>
          <w:bCs/>
        </w:rPr>
        <w:t>tä ja vaikutusarviointia koskien.</w:t>
      </w:r>
      <w:r w:rsidR="00844DB9">
        <w:rPr>
          <w:bCs/>
        </w:rPr>
        <w:t xml:space="preserve"> Mahdollinen rahoitustarve selviää myöhemmin.</w:t>
      </w:r>
    </w:p>
    <w:p w14:paraId="0F1CB694" w14:textId="70AD43E3" w:rsidR="00025252" w:rsidRPr="00646E27" w:rsidRDefault="00025252" w:rsidP="00646E27">
      <w:pPr>
        <w:pStyle w:val="Luettelokappale"/>
        <w:spacing w:after="0"/>
        <w:ind w:left="1440"/>
        <w:rPr>
          <w:bCs/>
        </w:rPr>
      </w:pPr>
    </w:p>
    <w:sectPr w:rsidR="00025252" w:rsidRPr="00646E27">
      <w:headerReference w:type="default" r:id="rId11"/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C7F5EF" w16cex:dateUtc="2023-03-24T08:11:00Z"/>
  <w16cex:commentExtensible w16cex:durableId="27C7F376" w16cex:dateUtc="2023-03-24T08:01:00Z"/>
  <w16cex:commentExtensible w16cex:durableId="27C7F422" w16cex:dateUtc="2023-03-24T08:04:00Z"/>
  <w16cex:commentExtensible w16cex:durableId="27C7F566" w16cex:dateUtc="2023-03-24T08:09:00Z"/>
  <w16cex:commentExtensible w16cex:durableId="27C7F583" w16cex:dateUtc="2023-03-24T08:1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F04D3BB" w16cid:durableId="27C7EC8A"/>
  <w16cid:commentId w16cid:paraId="551A587D" w16cid:durableId="27C7F5EF"/>
  <w16cid:commentId w16cid:paraId="4B8D605F" w16cid:durableId="27C7EC8B"/>
  <w16cid:commentId w16cid:paraId="40C84159" w16cid:durableId="27C7EC8C"/>
  <w16cid:commentId w16cid:paraId="336FE8D4" w16cid:durableId="27C7F376"/>
  <w16cid:commentId w16cid:paraId="268E8D34" w16cid:durableId="27C7F422"/>
  <w16cid:commentId w16cid:paraId="6E37201C" w16cid:durableId="27C7F566"/>
  <w16cid:commentId w16cid:paraId="5238F599" w16cid:durableId="27C7F58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89CA0D" w14:textId="77777777" w:rsidR="0034278D" w:rsidRDefault="0034278D" w:rsidP="0034278D">
      <w:pPr>
        <w:spacing w:after="0" w:line="240" w:lineRule="auto"/>
      </w:pPr>
      <w:r>
        <w:separator/>
      </w:r>
    </w:p>
  </w:endnote>
  <w:endnote w:type="continuationSeparator" w:id="0">
    <w:p w14:paraId="17BF5836" w14:textId="77777777" w:rsidR="0034278D" w:rsidRDefault="0034278D" w:rsidP="003427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909228" w14:textId="77777777" w:rsidR="0034278D" w:rsidRDefault="0034278D" w:rsidP="0034278D">
      <w:pPr>
        <w:spacing w:after="0" w:line="240" w:lineRule="auto"/>
      </w:pPr>
      <w:r>
        <w:separator/>
      </w:r>
    </w:p>
  </w:footnote>
  <w:footnote w:type="continuationSeparator" w:id="0">
    <w:p w14:paraId="63C15F7E" w14:textId="77777777" w:rsidR="0034278D" w:rsidRDefault="0034278D" w:rsidP="003427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CC213A" w14:textId="77777777" w:rsidR="0034278D" w:rsidRPr="00503A2B" w:rsidRDefault="0034278D" w:rsidP="0034278D">
    <w:pPr>
      <w:autoSpaceDE w:val="0"/>
      <w:autoSpaceDN w:val="0"/>
      <w:spacing w:after="0" w:line="240" w:lineRule="auto"/>
      <w:rPr>
        <w:rFonts w:eastAsia="Times New Roman" w:cstheme="minorHAnsi"/>
        <w:sz w:val="20"/>
        <w:szCs w:val="20"/>
        <w:lang w:eastAsia="fi-FI"/>
      </w:rPr>
    </w:pPr>
    <w:r w:rsidRPr="00503A2B">
      <w:rPr>
        <w:rFonts w:eastAsia="Times New Roman" w:cstheme="minorHAnsi"/>
        <w:sz w:val="20"/>
        <w:szCs w:val="20"/>
        <w:lang w:eastAsia="fi-FI"/>
      </w:rPr>
      <w:t>Lisätietojen</w:t>
    </w:r>
    <w:r>
      <w:rPr>
        <w:rFonts w:eastAsia="Times New Roman" w:cstheme="minorHAnsi"/>
        <w:sz w:val="20"/>
        <w:szCs w:val="20"/>
        <w:lang w:eastAsia="fi-FI"/>
      </w:rPr>
      <w:t xml:space="preserve"> antajat:</w:t>
    </w:r>
    <w:r>
      <w:rPr>
        <w:rFonts w:eastAsia="Times New Roman" w:cstheme="minorHAnsi"/>
        <w:sz w:val="20"/>
        <w:szCs w:val="20"/>
        <w:lang w:eastAsia="fi-FI"/>
      </w:rPr>
      <w:tab/>
    </w:r>
    <w:r w:rsidRPr="00503A2B">
      <w:rPr>
        <w:rFonts w:eastAsia="Times New Roman" w:cstheme="minorHAnsi"/>
        <w:sz w:val="20"/>
        <w:szCs w:val="20"/>
        <w:lang w:eastAsia="fi-FI"/>
      </w:rPr>
      <w:t>Ylijohtaja Leena Ylä-Mononen; </w:t>
    </w:r>
    <w:hyperlink r:id="rId1" w:history="1">
      <w:r w:rsidRPr="00503A2B">
        <w:rPr>
          <w:rFonts w:eastAsia="Times New Roman" w:cstheme="minorHAnsi"/>
          <w:sz w:val="20"/>
          <w:szCs w:val="20"/>
          <w:u w:val="single"/>
          <w:lang w:eastAsia="fi-FI"/>
        </w:rPr>
        <w:t>leena.yla-mononen@gov.fi</w:t>
      </w:r>
    </w:hyperlink>
    <w:r w:rsidRPr="00503A2B">
      <w:rPr>
        <w:rFonts w:eastAsia="Times New Roman" w:cstheme="minorHAnsi"/>
        <w:sz w:val="20"/>
        <w:szCs w:val="20"/>
        <w:lang w:eastAsia="fi-FI"/>
      </w:rPr>
      <w:t> ; +358504761516</w:t>
    </w:r>
  </w:p>
  <w:p w14:paraId="1623806B" w14:textId="77777777" w:rsidR="0034278D" w:rsidRDefault="0034278D" w:rsidP="0034278D">
    <w:pPr>
      <w:pStyle w:val="Yltunniste"/>
    </w:pPr>
    <w:r>
      <w:rPr>
        <w:rFonts w:eastAsia="Times New Roman" w:cstheme="minorHAnsi"/>
        <w:sz w:val="20"/>
        <w:szCs w:val="20"/>
        <w:lang w:eastAsia="fi-FI"/>
      </w:rPr>
      <w:tab/>
      <w:t xml:space="preserve">                    </w:t>
    </w:r>
    <w:r w:rsidRPr="00503A2B">
      <w:rPr>
        <w:rFonts w:eastAsia="Times New Roman" w:cstheme="minorHAnsi"/>
        <w:sz w:val="20"/>
        <w:szCs w:val="20"/>
        <w:lang w:eastAsia="fi-FI"/>
      </w:rPr>
      <w:t>Kehittämisjohtaja Juho Korpi; </w:t>
    </w:r>
    <w:hyperlink r:id="rId2" w:history="1">
      <w:r w:rsidRPr="00503A2B">
        <w:rPr>
          <w:rFonts w:eastAsia="Times New Roman" w:cstheme="minorHAnsi"/>
          <w:sz w:val="20"/>
          <w:szCs w:val="20"/>
          <w:u w:val="single"/>
          <w:lang w:eastAsia="fi-FI"/>
        </w:rPr>
        <w:t>juho.korpi@gov.fi</w:t>
      </w:r>
    </w:hyperlink>
    <w:r w:rsidRPr="00503A2B">
      <w:rPr>
        <w:rFonts w:eastAsia="Times New Roman" w:cstheme="minorHAnsi"/>
        <w:sz w:val="20"/>
        <w:szCs w:val="20"/>
        <w:lang w:eastAsia="fi-FI"/>
      </w:rPr>
      <w:t>; +358504343348</w:t>
    </w:r>
  </w:p>
  <w:p w14:paraId="41062DFB" w14:textId="77777777" w:rsidR="0034278D" w:rsidRDefault="0034278D">
    <w:pPr>
      <w:pStyle w:val="Yltunnis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31000"/>
    <w:multiLevelType w:val="hybridMultilevel"/>
    <w:tmpl w:val="93A83ED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93732"/>
    <w:multiLevelType w:val="hybridMultilevel"/>
    <w:tmpl w:val="EFCADC74"/>
    <w:lvl w:ilvl="0" w:tplc="040B000F">
      <w:start w:val="1"/>
      <w:numFmt w:val="decimal"/>
      <w:lvlText w:val="%1."/>
      <w:lvlJc w:val="left"/>
      <w:pPr>
        <w:ind w:left="360" w:hanging="360"/>
      </w:pPr>
    </w:lvl>
    <w:lvl w:ilvl="1" w:tplc="040B0019" w:tentative="1">
      <w:start w:val="1"/>
      <w:numFmt w:val="lowerLetter"/>
      <w:lvlText w:val="%2."/>
      <w:lvlJc w:val="left"/>
      <w:pPr>
        <w:ind w:left="1080" w:hanging="360"/>
      </w:pPr>
    </w:lvl>
    <w:lvl w:ilvl="2" w:tplc="040B001B" w:tentative="1">
      <w:start w:val="1"/>
      <w:numFmt w:val="lowerRoman"/>
      <w:lvlText w:val="%3."/>
      <w:lvlJc w:val="right"/>
      <w:pPr>
        <w:ind w:left="1800" w:hanging="180"/>
      </w:pPr>
    </w:lvl>
    <w:lvl w:ilvl="3" w:tplc="040B000F" w:tentative="1">
      <w:start w:val="1"/>
      <w:numFmt w:val="decimal"/>
      <w:lvlText w:val="%4."/>
      <w:lvlJc w:val="left"/>
      <w:pPr>
        <w:ind w:left="2520" w:hanging="360"/>
      </w:pPr>
    </w:lvl>
    <w:lvl w:ilvl="4" w:tplc="040B0019" w:tentative="1">
      <w:start w:val="1"/>
      <w:numFmt w:val="lowerLetter"/>
      <w:lvlText w:val="%5."/>
      <w:lvlJc w:val="left"/>
      <w:pPr>
        <w:ind w:left="3240" w:hanging="360"/>
      </w:pPr>
    </w:lvl>
    <w:lvl w:ilvl="5" w:tplc="040B001B" w:tentative="1">
      <w:start w:val="1"/>
      <w:numFmt w:val="lowerRoman"/>
      <w:lvlText w:val="%6."/>
      <w:lvlJc w:val="right"/>
      <w:pPr>
        <w:ind w:left="3960" w:hanging="180"/>
      </w:pPr>
    </w:lvl>
    <w:lvl w:ilvl="6" w:tplc="040B000F" w:tentative="1">
      <w:start w:val="1"/>
      <w:numFmt w:val="decimal"/>
      <w:lvlText w:val="%7."/>
      <w:lvlJc w:val="left"/>
      <w:pPr>
        <w:ind w:left="4680" w:hanging="360"/>
      </w:pPr>
    </w:lvl>
    <w:lvl w:ilvl="7" w:tplc="040B0019" w:tentative="1">
      <w:start w:val="1"/>
      <w:numFmt w:val="lowerLetter"/>
      <w:lvlText w:val="%8."/>
      <w:lvlJc w:val="left"/>
      <w:pPr>
        <w:ind w:left="5400" w:hanging="360"/>
      </w:pPr>
    </w:lvl>
    <w:lvl w:ilvl="8" w:tplc="040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1142188"/>
    <w:multiLevelType w:val="hybridMultilevel"/>
    <w:tmpl w:val="1C9018C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BB7055"/>
    <w:multiLevelType w:val="hybridMultilevel"/>
    <w:tmpl w:val="73F2923E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100CE6"/>
    <w:multiLevelType w:val="hybridMultilevel"/>
    <w:tmpl w:val="E5D83E6A"/>
    <w:lvl w:ilvl="0" w:tplc="142AFA2C">
      <w:start w:val="1"/>
      <w:numFmt w:val="bullet"/>
      <w:lvlText w:val="•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304D3E"/>
    <w:multiLevelType w:val="hybridMultilevel"/>
    <w:tmpl w:val="04766AC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D62AB"/>
    <w:multiLevelType w:val="hybridMultilevel"/>
    <w:tmpl w:val="02DC15A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60633C"/>
    <w:multiLevelType w:val="hybridMultilevel"/>
    <w:tmpl w:val="728E1B9E"/>
    <w:lvl w:ilvl="0" w:tplc="B2562C0E">
      <w:numFmt w:val="bullet"/>
      <w:lvlText w:val="-"/>
      <w:lvlJc w:val="left"/>
      <w:pPr>
        <w:ind w:left="360" w:hanging="360"/>
      </w:pPr>
      <w:rPr>
        <w:rFonts w:ascii="Calibri Light" w:eastAsiaTheme="majorEastAsia" w:hAnsi="Calibri Light" w:cs="Calibri Light" w:hint="default"/>
      </w:rPr>
    </w:lvl>
    <w:lvl w:ilvl="1" w:tplc="040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2"/>
  </w:num>
  <w:num w:numId="5">
    <w:abstractNumId w:val="5"/>
  </w:num>
  <w:num w:numId="6">
    <w:abstractNumId w:val="1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6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F34"/>
    <w:rsid w:val="00013833"/>
    <w:rsid w:val="00025252"/>
    <w:rsid w:val="00027BC9"/>
    <w:rsid w:val="00067E30"/>
    <w:rsid w:val="00092F6C"/>
    <w:rsid w:val="000A7D5D"/>
    <w:rsid w:val="000F6B8A"/>
    <w:rsid w:val="0010339C"/>
    <w:rsid w:val="0012151C"/>
    <w:rsid w:val="00163AD1"/>
    <w:rsid w:val="00197E00"/>
    <w:rsid w:val="001E55BC"/>
    <w:rsid w:val="00202F34"/>
    <w:rsid w:val="00213C1E"/>
    <w:rsid w:val="00264110"/>
    <w:rsid w:val="002B0E3F"/>
    <w:rsid w:val="002B6663"/>
    <w:rsid w:val="002E6860"/>
    <w:rsid w:val="00301BB8"/>
    <w:rsid w:val="0034278D"/>
    <w:rsid w:val="003446BC"/>
    <w:rsid w:val="00367D5C"/>
    <w:rsid w:val="00386997"/>
    <w:rsid w:val="00387B8E"/>
    <w:rsid w:val="003A4B60"/>
    <w:rsid w:val="003B1278"/>
    <w:rsid w:val="003D102E"/>
    <w:rsid w:val="00421916"/>
    <w:rsid w:val="00426C1E"/>
    <w:rsid w:val="004346CF"/>
    <w:rsid w:val="0046498E"/>
    <w:rsid w:val="00497CD0"/>
    <w:rsid w:val="00531AD1"/>
    <w:rsid w:val="0053765A"/>
    <w:rsid w:val="00573579"/>
    <w:rsid w:val="00585F1E"/>
    <w:rsid w:val="005B6498"/>
    <w:rsid w:val="005C22D6"/>
    <w:rsid w:val="005C4FE0"/>
    <w:rsid w:val="005D2423"/>
    <w:rsid w:val="005D648A"/>
    <w:rsid w:val="006426FE"/>
    <w:rsid w:val="00646E27"/>
    <w:rsid w:val="00687628"/>
    <w:rsid w:val="006A63EC"/>
    <w:rsid w:val="006B2999"/>
    <w:rsid w:val="006B7BD4"/>
    <w:rsid w:val="00786973"/>
    <w:rsid w:val="00816EE7"/>
    <w:rsid w:val="00844DB9"/>
    <w:rsid w:val="00860887"/>
    <w:rsid w:val="00910A07"/>
    <w:rsid w:val="009321CD"/>
    <w:rsid w:val="009A746B"/>
    <w:rsid w:val="009C28EA"/>
    <w:rsid w:val="00A138DC"/>
    <w:rsid w:val="00A20BD4"/>
    <w:rsid w:val="00A373C1"/>
    <w:rsid w:val="00A5364F"/>
    <w:rsid w:val="00A94E47"/>
    <w:rsid w:val="00AB6B23"/>
    <w:rsid w:val="00AF1C00"/>
    <w:rsid w:val="00B04ED1"/>
    <w:rsid w:val="00B37518"/>
    <w:rsid w:val="00B633AD"/>
    <w:rsid w:val="00B826EC"/>
    <w:rsid w:val="00C90F07"/>
    <w:rsid w:val="00D012A7"/>
    <w:rsid w:val="00D349E5"/>
    <w:rsid w:val="00D351EB"/>
    <w:rsid w:val="00D41163"/>
    <w:rsid w:val="00DF6A7B"/>
    <w:rsid w:val="00EE2EFD"/>
    <w:rsid w:val="00F37901"/>
    <w:rsid w:val="00FB6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48D8A"/>
  <w15:chartTrackingRefBased/>
  <w15:docId w15:val="{9E551874-575B-4D44-9A1C-5A08DFAC5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  <w:rsid w:val="00202F34"/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202F34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2Char">
    <w:name w:val="Otsikko 2 Char"/>
    <w:basedOn w:val="Kappaleenoletusfontti"/>
    <w:link w:val="Otsikko2"/>
    <w:uiPriority w:val="9"/>
    <w:rsid w:val="00202F3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uettelokappale">
    <w:name w:val="List Paragraph"/>
    <w:aliases w:val="Listaus,Bullet List,Bulletr List Paragraph,FooterText,List Paragraph2,List Paragraph21,Listaszerű bekezdés5,Listeafsnit1,Paragraphe de liste1,Parágrafo da Lista1,Párrafo de lista1,Welt L,Welt L Char,numbered,リスト段落1,列出段落,列出段落1,References"/>
    <w:basedOn w:val="Normaali"/>
    <w:link w:val="LuettelokappaleChar"/>
    <w:uiPriority w:val="34"/>
    <w:qFormat/>
    <w:rsid w:val="00202F34"/>
    <w:pPr>
      <w:ind w:left="720"/>
      <w:contextualSpacing/>
    </w:pPr>
  </w:style>
  <w:style w:type="character" w:customStyle="1" w:styleId="LuettelokappaleChar">
    <w:name w:val="Luettelokappale Char"/>
    <w:aliases w:val="Listaus Char,Bullet List Char,Bulletr List Paragraph Char,FooterText Char,List Paragraph2 Char,List Paragraph21 Char,Listaszerű bekezdés5 Char,Listeafsnit1 Char,Paragraphe de liste1 Char,Parágrafo da Lista1 Char,Welt L Char1"/>
    <w:link w:val="Luettelokappale"/>
    <w:uiPriority w:val="34"/>
    <w:rsid w:val="00202F34"/>
  </w:style>
  <w:style w:type="character" w:styleId="Kommentinviite">
    <w:name w:val="annotation reference"/>
    <w:basedOn w:val="Kappaleenoletusfontti"/>
    <w:uiPriority w:val="99"/>
    <w:semiHidden/>
    <w:unhideWhenUsed/>
    <w:rsid w:val="00EE2EFD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unhideWhenUsed/>
    <w:rsid w:val="00EE2EFD"/>
    <w:pPr>
      <w:spacing w:line="240" w:lineRule="auto"/>
    </w:pPr>
    <w:rPr>
      <w:sz w:val="20"/>
      <w:szCs w:val="20"/>
    </w:rPr>
  </w:style>
  <w:style w:type="character" w:customStyle="1" w:styleId="KommentintekstiChar">
    <w:name w:val="Kommentin teksti Char"/>
    <w:basedOn w:val="Kappaleenoletusfontti"/>
    <w:link w:val="Kommentinteksti"/>
    <w:uiPriority w:val="99"/>
    <w:rsid w:val="00EE2EFD"/>
    <w:rPr>
      <w:sz w:val="20"/>
      <w:szCs w:val="20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EE2EFD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EE2EFD"/>
    <w:rPr>
      <w:b/>
      <w:bCs/>
      <w:sz w:val="20"/>
      <w:szCs w:val="20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EE2E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EE2EFD"/>
    <w:rPr>
      <w:rFonts w:ascii="Segoe UI" w:hAnsi="Segoe UI" w:cs="Segoe UI"/>
      <w:sz w:val="18"/>
      <w:szCs w:val="18"/>
    </w:rPr>
  </w:style>
  <w:style w:type="paragraph" w:styleId="Muutos">
    <w:name w:val="Revision"/>
    <w:hidden/>
    <w:uiPriority w:val="99"/>
    <w:semiHidden/>
    <w:rsid w:val="002B0E3F"/>
    <w:pPr>
      <w:spacing w:after="0" w:line="240" w:lineRule="auto"/>
    </w:pPr>
  </w:style>
  <w:style w:type="paragraph" w:styleId="Yltunniste">
    <w:name w:val="header"/>
    <w:basedOn w:val="Normaali"/>
    <w:link w:val="YltunnisteChar"/>
    <w:uiPriority w:val="99"/>
    <w:unhideWhenUsed/>
    <w:rsid w:val="0034278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34278D"/>
  </w:style>
  <w:style w:type="paragraph" w:styleId="Alatunniste">
    <w:name w:val="footer"/>
    <w:basedOn w:val="Normaali"/>
    <w:link w:val="AlatunnisteChar"/>
    <w:uiPriority w:val="99"/>
    <w:unhideWhenUsed/>
    <w:rsid w:val="0034278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rsid w:val="003427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462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8/08/relationships/commentsExtensible" Target="commentsExtensi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juho.korpi@gov.fi" TargetMode="External"/><Relationship Id="rId1" Type="http://schemas.openxmlformats.org/officeDocument/2006/relationships/hyperlink" Target="mailto:leena.yla-mononen@gov.fi" TargetMode="Externa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acce3c4a-091f-4b07-a6c7-e4a083e8073a" ContentTypeId="0x010100B5FAB64B6C204DD994D3FAC0C34E2BFF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Kampus asiakirja" ma:contentTypeID="0x010100B5FAB64B6C204DD994D3FAC0C34E2BFF0071753630C89EC748A1F79D72DEE31812" ma:contentTypeVersion="3" ma:contentTypeDescription="Kampus asiakirja" ma:contentTypeScope="" ma:versionID="71fb8e66d2c0a4b8b835fe556092cbb6">
  <xsd:schema xmlns:xsd="http://www.w3.org/2001/XMLSchema" xmlns:xs="http://www.w3.org/2001/XMLSchema" xmlns:p="http://schemas.microsoft.com/office/2006/metadata/properties" xmlns:ns2="c138b538-c2fd-4cca-8c26-6e4e32e5a042" targetNamespace="http://schemas.microsoft.com/office/2006/metadata/properties" ma:root="true" ma:fieldsID="401e97d2a8dfbcae4834b656d86c3eef" ns2:_="">
    <xsd:import namespace="c138b538-c2fd-4cca-8c26-6e4e32e5a042"/>
    <xsd:element name="properties">
      <xsd:complexType>
        <xsd:sequence>
          <xsd:element name="documentManagement">
            <xsd:complexType>
              <xsd:all>
                <xsd:element ref="ns2:KampusOrganizationTaxHTField0" minOccurs="0"/>
                <xsd:element ref="ns2:KampusKeywordsTaxHTField0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38b538-c2fd-4cca-8c26-6e4e32e5a042" elementFormDefault="qualified">
    <xsd:import namespace="http://schemas.microsoft.com/office/2006/documentManagement/types"/>
    <xsd:import namespace="http://schemas.microsoft.com/office/infopath/2007/PartnerControls"/>
    <xsd:element name="KampusOrganizationTaxHTField0" ma:index="2" nillable="true" ma:taxonomy="true" ma:internalName="KampusOrganizationTaxHTField0" ma:taxonomyFieldName="KampusOrganization" ma:displayName="Organisaatio" ma:readOnly="false" ma:default="" ma:fieldId="{2db0ae7a-6cf0-4985-ba6a-e776373147cc}" ma:taxonomyMulti="true" ma:sspId="acce3c4a-091f-4b07-a6c7-e4a083e8073a" ma:termSetId="96581ae4-b9dd-471b-b644-43b1ab68b7d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ampusKeywordsTaxHTField0" ma:index="4" nillable="true" ma:taxonomy="true" ma:internalName="KampusKeywordsTaxHTField0" ma:taxonomyFieldName="KampusKeywords" ma:displayName="Asiasanat" ma:default="" ma:fieldId="{1b40a1dd-212b-4729-a26e-8a2bffa86a15}" ma:taxonomyMulti="true" ma:sspId="acce3c4a-091f-4b07-a6c7-e4a083e8073a" ma:termSetId="c57e3b40-808e-4864-abb2-3453a6c26e7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description="" ma:hidden="true" ma:list="{3798812a-8f7f-4bd8-83fe-dfb0e1a2689d}" ma:internalName="TaxCatchAll" ma:showField="CatchAllData" ma:web="dff24943-3df4-4470-aa7b-a67d470f1f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description="" ma:hidden="true" ma:list="{3798812a-8f7f-4bd8-83fe-dfb0e1a2689d}" ma:internalName="TaxCatchAllLabel" ma:readOnly="true" ma:showField="CatchAllDataLabel" ma:web="dff24943-3df4-4470-aa7b-a67d470f1f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Sisältölaji"/>
        <xsd:element ref="dc:title" minOccurs="0" maxOccurs="1" ma:index="0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mpusOrganizationTaxHTField0 xmlns="c138b538-c2fd-4cca-8c26-6e4e32e5a042">
      <Terms xmlns="http://schemas.microsoft.com/office/infopath/2007/PartnerControls"/>
    </KampusOrganizationTaxHTField0>
    <KampusKeywordsTaxHTField0 xmlns="c138b538-c2fd-4cca-8c26-6e4e32e5a042">
      <Terms xmlns="http://schemas.microsoft.com/office/infopath/2007/PartnerControls"/>
    </KampusKeywordsTaxHTField0>
    <TaxCatchAll xmlns="c138b538-c2fd-4cca-8c26-6e4e32e5a042"/>
  </documentManagement>
</p:properties>
</file>

<file path=customXml/itemProps1.xml><?xml version="1.0" encoding="utf-8"?>
<ds:datastoreItem xmlns:ds="http://schemas.openxmlformats.org/officeDocument/2006/customXml" ds:itemID="{80749B12-E82D-4F9E-BECF-8F3A20E3F6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BA968A-E745-4999-89B7-A6598CD3F7A9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69AB454F-7558-4D10-8715-F009E477B2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38b538-c2fd-4cca-8c26-6e4e32e5a0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7BE10DA-98D2-47ED-94A4-25F90E7EFA35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c138b538-c2fd-4cca-8c26-6e4e32e5a042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890</Words>
  <Characters>7218</Characters>
  <Application>Microsoft Office Word</Application>
  <DocSecurity>0</DocSecurity>
  <Lines>60</Lines>
  <Paragraphs>16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Suomen valtion</Company>
  <LinksUpToDate>false</LinksUpToDate>
  <CharactersWithSpaces>8092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Juho Korpi</dc:creator>
  <cp:keywords/>
  <dc:description/>
  <cp:lastModifiedBy>Muurman Jarmo (YM)</cp:lastModifiedBy>
  <cp:revision>3</cp:revision>
  <dcterms:created xsi:type="dcterms:W3CDTF">2023-03-27T07:05:00Z</dcterms:created>
  <dcterms:modified xsi:type="dcterms:W3CDTF">2023-04-12T06:03:00Z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0x010100B5FAB64B6C204DD994D3FAC0C34E2BFF0071753630C89EC748A1F79D72DEE31812</vt:lpwstr>
  </property>
  <property fmtid="{D5CDD505-2E9C-101B-9397-08002B2CF9AE}" pid="3" name="KampusOrganization">
    <vt:lpwstr/>
  </property>
  <property fmtid="{D5CDD505-2E9C-101B-9397-08002B2CF9AE}" pid="4" name="KampusKeywords">
    <vt:lpwstr/>
  </property>
</Properties>
</file>